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color w:val="000000" w:themeColor="text1"/>
          <w:sz w:val="44"/>
          <w:szCs w:val="44"/>
        </w:rPr>
      </w:pPr>
      <w:r>
        <w:rPr>
          <w:rFonts w:hint="eastAsia" w:ascii="宋体" w:hAnsi="宋体"/>
          <w:b/>
          <w:bCs/>
          <w:color w:val="000000" w:themeColor="text1"/>
          <w:sz w:val="44"/>
          <w:szCs w:val="44"/>
        </w:rPr>
        <w:t>海南省第五人民医院</w:t>
      </w:r>
    </w:p>
    <w:p>
      <w:pPr>
        <w:jc w:val="center"/>
        <w:rPr>
          <w:rFonts w:ascii="宋体" w:hAnsi="宋体"/>
          <w:b/>
          <w:bCs/>
          <w:color w:val="000000" w:themeColor="text1"/>
          <w:sz w:val="44"/>
          <w:szCs w:val="44"/>
        </w:rPr>
      </w:pPr>
      <w:r>
        <w:rPr>
          <w:rFonts w:hint="eastAsia" w:ascii="宋体" w:hAnsi="宋体"/>
          <w:b/>
          <w:bCs/>
          <w:color w:val="000000" w:themeColor="text1"/>
          <w:sz w:val="44"/>
          <w:szCs w:val="44"/>
        </w:rPr>
        <w:t>面向社会招聘工作人员公告</w:t>
      </w:r>
    </w:p>
    <w:p>
      <w:pPr>
        <w:rPr>
          <w:rFonts w:ascii="宋体" w:hAnsi="宋体"/>
          <w:b/>
          <w:bCs/>
          <w:color w:val="000000" w:themeColor="text1"/>
          <w:sz w:val="44"/>
          <w:szCs w:val="44"/>
        </w:rPr>
      </w:pPr>
    </w:p>
    <w:p>
      <w:pPr>
        <w:pStyle w:val="5"/>
        <w:widowControl/>
        <w:spacing w:line="520" w:lineRule="exact"/>
        <w:ind w:firstLine="640" w:firstLineChars="200"/>
        <w:jc w:val="both"/>
        <w:rPr>
          <w:rFonts w:ascii="仿宋" w:hAnsi="仿宋" w:eastAsia="仿宋"/>
          <w:color w:val="000000" w:themeColor="text1"/>
          <w:sz w:val="32"/>
        </w:rPr>
      </w:pPr>
      <w:r>
        <w:rPr>
          <w:rFonts w:hint="eastAsia" w:ascii="仿宋" w:hAnsi="仿宋" w:eastAsia="仿宋"/>
          <w:color w:val="000000" w:themeColor="text1"/>
          <w:sz w:val="32"/>
        </w:rPr>
        <w:t>海南省第五人民医院暨海南省皮肤性病防治中心、海南省皮肤病医院，是海南省卫生健康委员会直属的公立医疗机构。其中，皮肤科和医学美容科业务能力及影响力在海南排名前列。</w:t>
      </w:r>
    </w:p>
    <w:p>
      <w:pPr>
        <w:spacing w:line="500" w:lineRule="exact"/>
        <w:ind w:firstLine="640" w:firstLineChars="200"/>
        <w:rPr>
          <w:rFonts w:ascii="仿宋" w:hAnsi="仿宋" w:eastAsia="仿宋"/>
          <w:color w:val="000000" w:themeColor="text1"/>
          <w:sz w:val="32"/>
        </w:rPr>
      </w:pPr>
      <w:r>
        <w:rPr>
          <w:rFonts w:hint="eastAsia" w:ascii="仿宋" w:hAnsi="仿宋" w:eastAsia="仿宋"/>
          <w:color w:val="000000" w:themeColor="text1"/>
          <w:sz w:val="32"/>
        </w:rPr>
        <w:t>2021年，根据海南省人民政府办公厅印发《海南省“十四五”卫生健康规划》，计划在“十四五”期间投入10亿元，用于扶持建设50个省级临床医学中心，其中我院</w:t>
      </w:r>
      <w:r>
        <w:rPr>
          <w:rFonts w:hint="eastAsia" w:ascii="仿宋" w:hAnsi="仿宋" w:eastAsia="仿宋"/>
          <w:color w:val="000000" w:themeColor="text1"/>
          <w:sz w:val="32"/>
          <w:szCs w:val="32"/>
        </w:rPr>
        <w:t>皮肤科被确立为省级优势学科、整形外科为省级扶持学科</w:t>
      </w:r>
      <w:r>
        <w:rPr>
          <w:rFonts w:hint="eastAsia" w:ascii="仿宋" w:hAnsi="仿宋" w:eastAsia="仿宋" w:cs="仿宋"/>
          <w:color w:val="000000" w:themeColor="text1"/>
          <w:sz w:val="32"/>
          <w:szCs w:val="32"/>
          <w:shd w:val="clear" w:color="auto" w:fill="FFFFFF"/>
        </w:rPr>
        <w:t>。按照《海南省省级临床医学中心建设方案》要求，为适应海南自由贸易港建设和医院学科发展需要，</w:t>
      </w:r>
      <w:r>
        <w:rPr>
          <w:rFonts w:hint="eastAsia" w:ascii="仿宋" w:hAnsi="仿宋" w:eastAsia="仿宋"/>
          <w:color w:val="000000" w:themeColor="text1"/>
          <w:sz w:val="32"/>
        </w:rPr>
        <w:t>全面提升医院医教研水平和综合服务能力，拟面向社会招聘编外聘用人员，具体招聘方案如下：</w:t>
      </w:r>
    </w:p>
    <w:p>
      <w:pPr>
        <w:pStyle w:val="5"/>
        <w:widowControl/>
        <w:spacing w:line="520" w:lineRule="exact"/>
        <w:ind w:firstLine="643" w:firstLineChars="200"/>
        <w:jc w:val="both"/>
        <w:rPr>
          <w:rFonts w:ascii="仿宋" w:hAnsi="仿宋" w:eastAsia="仿宋" w:cs="宋体"/>
          <w:b/>
          <w:bCs/>
          <w:color w:val="000000" w:themeColor="text1"/>
          <w:sz w:val="32"/>
          <w:szCs w:val="32"/>
          <w:shd w:val="clear" w:color="auto" w:fill="FFFFFF"/>
        </w:rPr>
      </w:pPr>
      <w:r>
        <w:rPr>
          <w:rFonts w:hint="eastAsia" w:ascii="仿宋" w:hAnsi="仿宋" w:eastAsia="仿宋" w:cs="黑体"/>
          <w:b/>
          <w:bCs/>
          <w:color w:val="000000"/>
          <w:sz w:val="32"/>
          <w:szCs w:val="32"/>
        </w:rPr>
        <w:t>一、</w:t>
      </w:r>
      <w:r>
        <w:rPr>
          <w:rFonts w:hint="eastAsia" w:ascii="仿宋" w:hAnsi="仿宋" w:eastAsia="仿宋" w:cs="宋体"/>
          <w:b/>
          <w:bCs/>
          <w:color w:val="000000" w:themeColor="text1"/>
          <w:sz w:val="32"/>
          <w:szCs w:val="32"/>
          <w:shd w:val="clear" w:color="auto" w:fill="FFFFFF"/>
        </w:rPr>
        <w:t>招聘岗位</w:t>
      </w:r>
    </w:p>
    <w:p>
      <w:pPr>
        <w:spacing w:line="50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1、高级会计师1人</w:t>
      </w:r>
    </w:p>
    <w:p>
      <w:pPr>
        <w:spacing w:line="50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2、皮肤科医师3人</w:t>
      </w:r>
    </w:p>
    <w:p>
      <w:pPr>
        <w:spacing w:line="50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3、整形外科医师2人</w:t>
      </w:r>
    </w:p>
    <w:p>
      <w:pPr>
        <w:spacing w:line="500" w:lineRule="exact"/>
        <w:ind w:firstLine="643" w:firstLineChars="200"/>
        <w:rPr>
          <w:rFonts w:ascii="仿宋" w:hAnsi="仿宋" w:eastAsia="仿宋" w:cs="黑体"/>
          <w:b/>
          <w:bCs/>
          <w:color w:val="000000"/>
          <w:sz w:val="32"/>
          <w:szCs w:val="32"/>
        </w:rPr>
      </w:pPr>
      <w:r>
        <w:rPr>
          <w:rFonts w:hint="eastAsia" w:ascii="仿宋" w:hAnsi="仿宋" w:eastAsia="仿宋"/>
          <w:b/>
          <w:color w:val="000000"/>
          <w:sz w:val="32"/>
          <w:szCs w:val="32"/>
        </w:rPr>
        <w:t>二</w:t>
      </w:r>
      <w:r>
        <w:rPr>
          <w:rFonts w:hint="eastAsia" w:ascii="仿宋" w:hAnsi="仿宋" w:eastAsia="仿宋" w:cs="黑体"/>
          <w:b/>
          <w:bCs/>
          <w:color w:val="000000"/>
          <w:sz w:val="32"/>
          <w:szCs w:val="32"/>
        </w:rPr>
        <w:t>、招聘条件</w:t>
      </w:r>
    </w:p>
    <w:p>
      <w:pPr>
        <w:snapToGrid w:val="0"/>
        <w:spacing w:line="50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（一）基本条件：</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1.报考者应同时具备的条件：</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⑴具有中华人民共和国国籍；</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⑵遵守宪法和法律；</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⑶具有良好的品行和职业道德；</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⑷具有岗位所需的学历、专业或技能条件；</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⑸适应岗位要求的身体条件；</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⑹委培、定向及在编在岗人员，须征得原委培、定向单位及工作单位同意；</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⑺岗位所需要的其他条件。</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法律、法规、规章对应聘人员资料条件另有规定的从其规定。</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2.有下列情况之一者，不得报考：</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⑴尚未解除党纪、政纪处分或正在接受纪律审查的；</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⑵刑事处罚期限未满或涉嫌违法犯罪正在接受调查的；</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⑶在公务员招录、事业单位公开招聘中违纪且处理期限未满的；</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⑷公务员或事业单位工作人员处于试用期内或未满最低服务年限的；</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⑸失信被执行人；</w:t>
      </w:r>
    </w:p>
    <w:p>
      <w:pPr>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⑹法律、法规规定的其他不得报考的情形。</w:t>
      </w:r>
    </w:p>
    <w:p>
      <w:pPr>
        <w:snapToGrid w:val="0"/>
        <w:spacing w:line="50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（二）岗位条件</w:t>
      </w:r>
    </w:p>
    <w:tbl>
      <w:tblPr>
        <w:tblStyle w:val="6"/>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02"/>
        <w:gridCol w:w="724"/>
        <w:gridCol w:w="980"/>
        <w:gridCol w:w="1274"/>
        <w:gridCol w:w="886"/>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424" w:type="pct"/>
            <w:vAlign w:val="center"/>
          </w:tcPr>
          <w:p>
            <w:pPr>
              <w:spacing w:line="500" w:lineRule="exact"/>
              <w:jc w:val="center"/>
              <w:rPr>
                <w:rFonts w:ascii="仿宋" w:hAnsi="仿宋" w:eastAsia="仿宋"/>
                <w:b/>
                <w:sz w:val="24"/>
                <w:szCs w:val="24"/>
              </w:rPr>
            </w:pPr>
            <w:r>
              <w:rPr>
                <w:rFonts w:hint="eastAsia" w:ascii="仿宋" w:hAnsi="仿宋" w:eastAsia="仿宋"/>
                <w:b/>
                <w:sz w:val="24"/>
                <w:szCs w:val="24"/>
              </w:rPr>
              <w:t>序号</w:t>
            </w:r>
          </w:p>
        </w:tc>
        <w:tc>
          <w:tcPr>
            <w:tcW w:w="633" w:type="pct"/>
            <w:vAlign w:val="center"/>
          </w:tcPr>
          <w:p>
            <w:pPr>
              <w:spacing w:line="500" w:lineRule="exact"/>
              <w:jc w:val="center"/>
              <w:rPr>
                <w:rFonts w:ascii="仿宋" w:hAnsi="仿宋" w:eastAsia="仿宋"/>
                <w:b/>
                <w:sz w:val="24"/>
                <w:szCs w:val="24"/>
              </w:rPr>
            </w:pPr>
            <w:r>
              <w:rPr>
                <w:rFonts w:hint="eastAsia" w:ascii="仿宋" w:hAnsi="仿宋" w:eastAsia="仿宋"/>
                <w:b/>
                <w:sz w:val="24"/>
                <w:szCs w:val="24"/>
              </w:rPr>
              <w:t>岗位</w:t>
            </w:r>
          </w:p>
        </w:tc>
        <w:tc>
          <w:tcPr>
            <w:tcW w:w="416" w:type="pct"/>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人数</w:t>
            </w:r>
          </w:p>
        </w:tc>
        <w:tc>
          <w:tcPr>
            <w:tcW w:w="563" w:type="pct"/>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学历</w:t>
            </w:r>
          </w:p>
          <w:p>
            <w:pPr>
              <w:spacing w:line="300" w:lineRule="exact"/>
              <w:jc w:val="center"/>
              <w:rPr>
                <w:rFonts w:ascii="仿宋" w:hAnsi="仿宋" w:eastAsia="仿宋"/>
                <w:b/>
                <w:sz w:val="24"/>
                <w:szCs w:val="24"/>
              </w:rPr>
            </w:pPr>
            <w:r>
              <w:rPr>
                <w:rFonts w:hint="eastAsia" w:ascii="仿宋" w:hAnsi="仿宋" w:eastAsia="仿宋"/>
                <w:b/>
                <w:sz w:val="24"/>
                <w:szCs w:val="24"/>
              </w:rPr>
              <w:t>学位</w:t>
            </w:r>
          </w:p>
        </w:tc>
        <w:tc>
          <w:tcPr>
            <w:tcW w:w="732" w:type="pct"/>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相关</w:t>
            </w:r>
          </w:p>
          <w:p>
            <w:pPr>
              <w:spacing w:line="300" w:lineRule="exact"/>
              <w:jc w:val="center"/>
              <w:rPr>
                <w:rFonts w:ascii="仿宋" w:hAnsi="仿宋" w:eastAsia="仿宋"/>
                <w:b/>
                <w:sz w:val="24"/>
                <w:szCs w:val="24"/>
              </w:rPr>
            </w:pPr>
            <w:r>
              <w:rPr>
                <w:rFonts w:hint="eastAsia" w:ascii="仿宋" w:hAnsi="仿宋" w:eastAsia="仿宋"/>
                <w:b/>
                <w:sz w:val="24"/>
                <w:szCs w:val="24"/>
              </w:rPr>
              <w:t>专业</w:t>
            </w:r>
          </w:p>
        </w:tc>
        <w:tc>
          <w:tcPr>
            <w:tcW w:w="509" w:type="pct"/>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年龄</w:t>
            </w:r>
          </w:p>
        </w:tc>
        <w:tc>
          <w:tcPr>
            <w:tcW w:w="1720" w:type="pct"/>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24" w:type="pct"/>
            <w:vAlign w:val="center"/>
          </w:tcPr>
          <w:p>
            <w:pPr>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w:t>
            </w:r>
          </w:p>
        </w:tc>
        <w:tc>
          <w:tcPr>
            <w:tcW w:w="633"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FF0000"/>
                <w:sz w:val="24"/>
                <w:szCs w:val="24"/>
              </w:rPr>
              <w:t>高级会计师</w:t>
            </w:r>
          </w:p>
        </w:tc>
        <w:tc>
          <w:tcPr>
            <w:tcW w:w="416"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w:t>
            </w:r>
          </w:p>
        </w:tc>
        <w:tc>
          <w:tcPr>
            <w:tcW w:w="563"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本科及以上</w:t>
            </w:r>
          </w:p>
        </w:tc>
        <w:tc>
          <w:tcPr>
            <w:tcW w:w="732"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会计学</w:t>
            </w:r>
          </w:p>
        </w:tc>
        <w:tc>
          <w:tcPr>
            <w:tcW w:w="509"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50岁以下</w:t>
            </w:r>
          </w:p>
        </w:tc>
        <w:tc>
          <w:tcPr>
            <w:tcW w:w="1720"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取得高级会计师资格及以上（</w:t>
            </w:r>
            <w:r>
              <w:rPr>
                <w:rFonts w:hint="eastAsia" w:ascii="仿宋" w:hAnsi="仿宋" w:eastAsia="仿宋"/>
                <w:color w:val="FF0000"/>
                <w:sz w:val="24"/>
                <w:szCs w:val="24"/>
              </w:rPr>
              <w:t>待遇面议</w:t>
            </w:r>
            <w:r>
              <w:rPr>
                <w:rFonts w:hint="eastAsia" w:ascii="仿宋" w:hAnsi="仿宋" w:eastAsia="仿宋"/>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24" w:type="pct"/>
            <w:vAlign w:val="center"/>
          </w:tcPr>
          <w:p>
            <w:pPr>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2</w:t>
            </w:r>
          </w:p>
        </w:tc>
        <w:tc>
          <w:tcPr>
            <w:tcW w:w="633"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皮肤科</w:t>
            </w:r>
          </w:p>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医师</w:t>
            </w:r>
          </w:p>
        </w:tc>
        <w:tc>
          <w:tcPr>
            <w:tcW w:w="416"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FF0000"/>
                <w:sz w:val="24"/>
                <w:szCs w:val="24"/>
              </w:rPr>
              <w:t>3</w:t>
            </w:r>
          </w:p>
        </w:tc>
        <w:tc>
          <w:tcPr>
            <w:tcW w:w="563"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硕士研究生及以上</w:t>
            </w:r>
          </w:p>
        </w:tc>
        <w:tc>
          <w:tcPr>
            <w:tcW w:w="732" w:type="pct"/>
            <w:vAlign w:val="center"/>
          </w:tcPr>
          <w:p>
            <w:pPr>
              <w:snapToGrid w:val="0"/>
              <w:spacing w:line="280" w:lineRule="exact"/>
              <w:jc w:val="center"/>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ascii="仿宋" w:hAnsi="仿宋" w:eastAsia="仿宋"/>
                <w:color w:val="000000" w:themeColor="text1"/>
                <w:sz w:val="24"/>
                <w:szCs w:val="24"/>
              </w:rPr>
              <w:instrText xml:space="preserve"> </w:instrText>
            </w:r>
            <w:r>
              <w:rPr>
                <w:rFonts w:hint="eastAsia" w:ascii="仿宋" w:hAnsi="仿宋" w:eastAsia="仿宋"/>
                <w:color w:val="000000" w:themeColor="text1"/>
                <w:sz w:val="24"/>
                <w:szCs w:val="24"/>
              </w:rPr>
              <w:instrText xml:space="preserve">= 1 \* GB3</w:instrText>
            </w:r>
            <w:r>
              <w:rPr>
                <w:rFonts w:ascii="仿宋" w:hAnsi="仿宋" w:eastAsia="仿宋"/>
                <w:color w:val="000000" w:themeColor="text1"/>
                <w:sz w:val="24"/>
                <w:szCs w:val="24"/>
              </w:rPr>
              <w:instrText xml:space="preserve"> </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①</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中医学（中西结合）皮肤病方向</w:t>
            </w:r>
          </w:p>
          <w:p>
            <w:pPr>
              <w:snapToGrid w:val="0"/>
              <w:spacing w:line="280" w:lineRule="exact"/>
              <w:jc w:val="center"/>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ascii="仿宋" w:hAnsi="仿宋" w:eastAsia="仿宋"/>
                <w:color w:val="000000" w:themeColor="text1"/>
                <w:sz w:val="24"/>
                <w:szCs w:val="24"/>
              </w:rPr>
              <w:instrText xml:space="preserve"> </w:instrText>
            </w:r>
            <w:r>
              <w:rPr>
                <w:rFonts w:hint="eastAsia" w:ascii="仿宋" w:hAnsi="仿宋" w:eastAsia="仿宋"/>
                <w:color w:val="000000" w:themeColor="text1"/>
                <w:sz w:val="24"/>
                <w:szCs w:val="24"/>
              </w:rPr>
              <w:instrText xml:space="preserve">= 2 \* GB3</w:instrText>
            </w:r>
            <w:r>
              <w:rPr>
                <w:rFonts w:ascii="仿宋" w:hAnsi="仿宋" w:eastAsia="仿宋"/>
                <w:color w:val="000000" w:themeColor="text1"/>
                <w:sz w:val="24"/>
                <w:szCs w:val="24"/>
              </w:rPr>
              <w:instrText xml:space="preserve"> </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②</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皮肤性病学（西医方向）</w:t>
            </w:r>
          </w:p>
        </w:tc>
        <w:tc>
          <w:tcPr>
            <w:tcW w:w="509"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FF0000"/>
                <w:sz w:val="24"/>
                <w:szCs w:val="24"/>
              </w:rPr>
              <w:t>35</w:t>
            </w:r>
            <w:r>
              <w:rPr>
                <w:rFonts w:hint="eastAsia" w:ascii="仿宋" w:hAnsi="仿宋" w:eastAsia="仿宋"/>
                <w:color w:val="000000" w:themeColor="text1"/>
                <w:sz w:val="24"/>
                <w:szCs w:val="24"/>
              </w:rPr>
              <w:t>岁以下</w:t>
            </w:r>
          </w:p>
        </w:tc>
        <w:tc>
          <w:tcPr>
            <w:tcW w:w="1720"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取得执业医师证、住院医师规培合格证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24" w:type="pct"/>
            <w:vAlign w:val="center"/>
          </w:tcPr>
          <w:p>
            <w:pPr>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3</w:t>
            </w:r>
          </w:p>
        </w:tc>
        <w:tc>
          <w:tcPr>
            <w:tcW w:w="633"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整形外科医师</w:t>
            </w:r>
          </w:p>
        </w:tc>
        <w:tc>
          <w:tcPr>
            <w:tcW w:w="416"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2</w:t>
            </w:r>
          </w:p>
        </w:tc>
        <w:tc>
          <w:tcPr>
            <w:tcW w:w="563"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硕士研究生及以上</w:t>
            </w:r>
          </w:p>
        </w:tc>
        <w:tc>
          <w:tcPr>
            <w:tcW w:w="732"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整形外科</w:t>
            </w:r>
          </w:p>
        </w:tc>
        <w:tc>
          <w:tcPr>
            <w:tcW w:w="509" w:type="pct"/>
            <w:vAlign w:val="center"/>
          </w:tcPr>
          <w:p>
            <w:pPr>
              <w:snapToGrid w:val="0"/>
              <w:spacing w:line="280" w:lineRule="exact"/>
              <w:jc w:val="center"/>
              <w:rPr>
                <w:rFonts w:ascii="仿宋" w:hAnsi="仿宋" w:eastAsia="仿宋"/>
                <w:color w:val="000000" w:themeColor="text1"/>
                <w:sz w:val="24"/>
                <w:szCs w:val="24"/>
              </w:rPr>
            </w:pPr>
            <w:r>
              <w:rPr>
                <w:rFonts w:hint="eastAsia" w:ascii="仿宋" w:hAnsi="仿宋" w:eastAsia="仿宋"/>
                <w:color w:val="FF0000"/>
                <w:sz w:val="24"/>
                <w:szCs w:val="24"/>
              </w:rPr>
              <w:t>35</w:t>
            </w:r>
            <w:r>
              <w:rPr>
                <w:rFonts w:hint="eastAsia" w:ascii="仿宋" w:hAnsi="仿宋" w:eastAsia="仿宋"/>
                <w:color w:val="000000" w:themeColor="text1"/>
                <w:sz w:val="24"/>
                <w:szCs w:val="24"/>
              </w:rPr>
              <w:t>岁以下</w:t>
            </w:r>
          </w:p>
        </w:tc>
        <w:tc>
          <w:tcPr>
            <w:tcW w:w="1720" w:type="pct"/>
            <w:vAlign w:val="center"/>
          </w:tcPr>
          <w:p>
            <w:pPr>
              <w:snapToGrid w:val="0"/>
              <w:spacing w:line="28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取得执业医师证、住院医师规培合格证</w:t>
            </w:r>
          </w:p>
        </w:tc>
      </w:tr>
    </w:tbl>
    <w:p>
      <w:pPr>
        <w:spacing w:line="500" w:lineRule="exact"/>
        <w:ind w:right="-764" w:rightChars="-364"/>
        <w:rPr>
          <w:rFonts w:ascii="仿宋" w:hAnsi="仿宋" w:eastAsia="仿宋"/>
          <w:b/>
          <w:color w:val="000000"/>
          <w:sz w:val="32"/>
        </w:rPr>
      </w:pPr>
      <w:r>
        <w:rPr>
          <w:rFonts w:hint="eastAsia" w:ascii="仿宋" w:hAnsi="仿宋" w:eastAsia="仿宋"/>
          <w:color w:val="000000"/>
          <w:sz w:val="32"/>
          <w:szCs w:val="32"/>
        </w:rPr>
        <w:t>注：年龄计算截止至2021年8月31日。</w:t>
      </w:r>
    </w:p>
    <w:p>
      <w:pPr>
        <w:spacing w:line="500" w:lineRule="exact"/>
        <w:ind w:firstLine="643" w:firstLineChars="200"/>
        <w:rPr>
          <w:rFonts w:ascii="仿宋" w:hAnsi="仿宋" w:eastAsia="仿宋" w:cs="黑体"/>
          <w:b/>
          <w:bCs/>
          <w:color w:val="000000"/>
          <w:sz w:val="32"/>
          <w:szCs w:val="32"/>
        </w:rPr>
      </w:pPr>
      <w:r>
        <w:rPr>
          <w:rFonts w:hint="eastAsia" w:ascii="仿宋" w:hAnsi="仿宋" w:eastAsia="仿宋"/>
          <w:b/>
          <w:color w:val="000000"/>
          <w:sz w:val="32"/>
          <w:szCs w:val="32"/>
        </w:rPr>
        <w:t>三</w:t>
      </w:r>
      <w:r>
        <w:rPr>
          <w:rFonts w:hint="eastAsia" w:ascii="仿宋" w:hAnsi="仿宋" w:eastAsia="仿宋" w:cs="黑体"/>
          <w:b/>
          <w:bCs/>
          <w:color w:val="000000"/>
          <w:sz w:val="32"/>
          <w:szCs w:val="32"/>
        </w:rPr>
        <w:t>、报名</w:t>
      </w:r>
    </w:p>
    <w:p>
      <w:pPr>
        <w:snapToGrid w:val="0"/>
        <w:spacing w:line="480" w:lineRule="exact"/>
        <w:ind w:firstLine="640" w:firstLineChars="200"/>
        <w:rPr>
          <w:rFonts w:ascii="仿宋" w:hAnsi="仿宋" w:eastAsia="仿宋"/>
          <w:color w:val="FF0000"/>
          <w:sz w:val="32"/>
          <w:szCs w:val="32"/>
        </w:rPr>
      </w:pPr>
      <w:r>
        <w:rPr>
          <w:rFonts w:hint="eastAsia" w:ascii="仿宋" w:hAnsi="仿宋" w:eastAsia="仿宋"/>
          <w:color w:val="000000"/>
          <w:sz w:val="32"/>
          <w:szCs w:val="32"/>
        </w:rPr>
        <w:t>1.报名时间：</w:t>
      </w:r>
      <w:r>
        <w:rPr>
          <w:rFonts w:hint="eastAsia" w:ascii="仿宋" w:hAnsi="仿宋" w:eastAsia="仿宋"/>
          <w:color w:val="FF0000"/>
          <w:sz w:val="32"/>
          <w:szCs w:val="32"/>
        </w:rPr>
        <w:t>2021年9月18日至10月18日</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2.报名方式：报名</w:t>
      </w:r>
      <w:r>
        <w:rPr>
          <w:rFonts w:hint="eastAsia" w:ascii="仿宋" w:hAnsi="仿宋" w:eastAsia="仿宋" w:cs="仿宋"/>
          <w:color w:val="000000" w:themeColor="text1"/>
          <w:sz w:val="32"/>
          <w:szCs w:val="32"/>
          <w:shd w:val="clear" w:color="auto" w:fill="FFFFFF"/>
        </w:rPr>
        <w:t>资料压缩包电子版发送至</w:t>
      </w:r>
      <w:r>
        <w:fldChar w:fldCharType="begin"/>
      </w:r>
      <w:r>
        <w:instrText xml:space="preserve"> HYPERLINK "mailto:phhphr@163.com%EF%BC%9B" </w:instrText>
      </w:r>
      <w:r>
        <w:fldChar w:fldCharType="separate"/>
      </w:r>
      <w:r>
        <w:rPr>
          <w:rFonts w:hint="eastAsia" w:ascii="仿宋" w:hAnsi="仿宋" w:eastAsia="仿宋"/>
        </w:rPr>
        <w:t xml:space="preserve"> </w:t>
      </w:r>
      <w:r>
        <w:rPr>
          <w:rStyle w:val="11"/>
          <w:rFonts w:hint="eastAsia" w:ascii="仿宋" w:hAnsi="仿宋" w:eastAsia="仿宋" w:cs="仿宋"/>
          <w:color w:val="000000" w:themeColor="text1"/>
          <w:sz w:val="32"/>
          <w:szCs w:val="32"/>
          <w:u w:val="single"/>
          <w:shd w:val="clear" w:color="auto" w:fill="FFFFFF"/>
        </w:rPr>
        <w:t>hnswyrs@163.com；</w:t>
      </w:r>
      <w:r>
        <w:rPr>
          <w:rStyle w:val="11"/>
          <w:rFonts w:hint="eastAsia" w:ascii="仿宋" w:hAnsi="仿宋" w:eastAsia="仿宋" w:cs="仿宋"/>
          <w:color w:val="000000" w:themeColor="text1"/>
          <w:sz w:val="32"/>
          <w:szCs w:val="32"/>
          <w:u w:val="single"/>
          <w:shd w:val="clear" w:color="auto" w:fill="FFFFFF"/>
        </w:rPr>
        <w:fldChar w:fldCharType="end"/>
      </w:r>
      <w:r>
        <w:rPr>
          <w:rFonts w:hint="eastAsia" w:ascii="仿宋" w:hAnsi="仿宋" w:eastAsia="仿宋"/>
          <w:color w:val="000000"/>
          <w:sz w:val="32"/>
          <w:szCs w:val="32"/>
        </w:rPr>
        <w:t>，</w:t>
      </w:r>
      <w:r>
        <w:rPr>
          <w:rFonts w:hint="eastAsia" w:ascii="仿宋" w:hAnsi="仿宋" w:eastAsia="仿宋" w:cs="仿宋"/>
          <w:color w:val="000000" w:themeColor="text1"/>
          <w:sz w:val="32"/>
          <w:szCs w:val="32"/>
          <w:shd w:val="clear" w:color="auto" w:fill="FFFFFF"/>
        </w:rPr>
        <w:t>邮件标题请以：应聘岗位名称+姓名</w:t>
      </w:r>
      <w:r>
        <w:fldChar w:fldCharType="begin"/>
      </w:r>
      <w:r>
        <w:instrText xml:space="preserve"> HYPERLINK "mailto:hn5rmyy@qq.com" </w:instrText>
      </w:r>
      <w:r>
        <w:fldChar w:fldCharType="separate"/>
      </w:r>
      <w:r>
        <w:fldChar w:fldCharType="end"/>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3.报名材料和要求</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（1）《海南省第五人民医院招聘聘用人员报名表》</w:t>
      </w:r>
      <w:bookmarkStart w:id="0" w:name="_Hlk525742778"/>
      <w:bookmarkStart w:id="1" w:name="_Hlk525742695"/>
      <w:r>
        <w:rPr>
          <w:rFonts w:hint="eastAsia" w:ascii="仿宋" w:hAnsi="仿宋" w:eastAsia="仿宋"/>
          <w:color w:val="000000" w:themeColor="text1"/>
          <w:sz w:val="32"/>
          <w:szCs w:val="32"/>
        </w:rPr>
        <w:t>电子版表格WORD格式</w:t>
      </w:r>
      <w:bookmarkEnd w:id="0"/>
      <w:bookmarkEnd w:id="1"/>
      <w:r>
        <w:rPr>
          <w:rFonts w:hint="eastAsia" w:ascii="仿宋" w:hAnsi="仿宋" w:eastAsia="仿宋"/>
          <w:color w:val="000000" w:themeColor="text1"/>
          <w:sz w:val="32"/>
          <w:szCs w:val="32"/>
        </w:rPr>
        <w:t>，</w:t>
      </w:r>
      <w:r>
        <w:rPr>
          <w:rFonts w:hint="eastAsia" w:ascii="仿宋" w:hAnsi="仿宋" w:eastAsia="仿宋"/>
          <w:color w:val="000000" w:themeColor="text1"/>
          <w:spacing w:val="-20"/>
          <w:sz w:val="32"/>
          <w:szCs w:val="32"/>
        </w:rPr>
        <w:t>请登陆海南省第五人民医院网站（http://www.hipf.com.cn/）</w:t>
      </w:r>
      <w:r>
        <w:rPr>
          <w:rFonts w:hint="eastAsia" w:ascii="仿宋" w:hAnsi="仿宋" w:eastAsia="仿宋"/>
          <w:color w:val="000000" w:themeColor="text1"/>
          <w:sz w:val="32"/>
          <w:szCs w:val="32"/>
        </w:rPr>
        <w:t>下载并如实完整填写；</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（2）近期1寸免冠彩色相片（JPEG）；</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（3）身份证扫描件（正反面扫描在同一图片或一页PDF上）；</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（4）学历学位证书扫描件；</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（5）学信网打印的学历认证材料（PDF或JPEG格式，有二维码标识），应届毕业生须提供加盖学校公章的“大学生就业推荐表”;</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（6）工作经历证明需提供社保缴纳清单及劳动合同（PDF或JPEG格式）;</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（7）专业技术职称资格证书、医师（护士）执业资格注册证、住院医师规培证等（PDF或JPEG格式）；</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（8）属在职人员的，需提交现单位同意报名的证明（PDF或JPEG格式）；</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（9）属离职人员的，需提交单位离职证明（PDF或JPEG格式）。</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（10）每名报考人员只能报考一个岗位。</w:t>
      </w:r>
    </w:p>
    <w:p>
      <w:pPr>
        <w:snapToGrid w:val="0"/>
        <w:spacing w:line="480" w:lineRule="exact"/>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四、资格审查</w:t>
      </w:r>
    </w:p>
    <w:p>
      <w:pPr>
        <w:spacing w:line="480" w:lineRule="exact"/>
        <w:ind w:firstLine="630"/>
        <w:rPr>
          <w:rFonts w:ascii="仿宋" w:hAnsi="仿宋" w:eastAsia="仿宋"/>
          <w:color w:val="000000"/>
          <w:sz w:val="32"/>
          <w:szCs w:val="32"/>
        </w:rPr>
      </w:pPr>
      <w:r>
        <w:rPr>
          <w:rFonts w:hint="eastAsia" w:ascii="仿宋" w:hAnsi="仿宋" w:eastAsia="仿宋"/>
          <w:color w:val="000000"/>
          <w:sz w:val="32"/>
          <w:szCs w:val="32"/>
        </w:rPr>
        <w:t>资格审查结果于笔试前5个工作日在</w:t>
      </w:r>
      <w:r>
        <w:rPr>
          <w:rFonts w:hint="eastAsia" w:ascii="仿宋" w:hAnsi="仿宋" w:eastAsia="仿宋"/>
          <w:color w:val="000000"/>
          <w:spacing w:val="-20"/>
          <w:sz w:val="32"/>
          <w:szCs w:val="32"/>
        </w:rPr>
        <w:t>海南省第五人民医院网站</w:t>
      </w:r>
      <w:r>
        <w:rPr>
          <w:rFonts w:hint="eastAsia" w:ascii="仿宋" w:hAnsi="仿宋" w:eastAsia="仿宋"/>
          <w:color w:val="000000"/>
          <w:sz w:val="32"/>
          <w:szCs w:val="32"/>
        </w:rPr>
        <w:t>通知公告栏（http://www.hipf.com.cn/）公布，资格审查贯穿于考核招聘的全过程，报考人员应如实提交有关信息和材料，凡本人填写信息不真实、不完整或填写错误的，责任自负；任何一个环节（包括试用期）发现弄虚作假的，一经查实即取消考核资格或聘用资格。</w:t>
      </w:r>
    </w:p>
    <w:p>
      <w:pPr>
        <w:spacing w:line="480" w:lineRule="exact"/>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每个岗位招聘计划数与应聘该岗位经初审符合条件人数的比例如达不到1:3，则相应减少岗位招聘计划数开考，如应聘该岗位经初审符合条件人数少于3人，则取消该岗位招聘。</w:t>
      </w:r>
    </w:p>
    <w:p>
      <w:pPr>
        <w:snapToGrid w:val="0"/>
        <w:spacing w:line="480" w:lineRule="exact"/>
        <w:ind w:firstLine="643" w:firstLineChars="200"/>
        <w:rPr>
          <w:rFonts w:ascii="仿宋" w:hAnsi="仿宋" w:eastAsia="仿宋"/>
          <w:color w:val="000000" w:themeColor="text1"/>
          <w:sz w:val="32"/>
          <w:szCs w:val="32"/>
        </w:rPr>
      </w:pPr>
      <w:r>
        <w:rPr>
          <w:rFonts w:hint="eastAsia" w:ascii="仿宋" w:hAnsi="仿宋" w:eastAsia="仿宋"/>
          <w:b/>
          <w:bCs/>
          <w:color w:val="000000" w:themeColor="text1"/>
          <w:sz w:val="32"/>
          <w:szCs w:val="32"/>
        </w:rPr>
        <w:t>五、组织考试</w:t>
      </w:r>
      <w:r>
        <w:rPr>
          <w:rFonts w:hint="eastAsia" w:ascii="仿宋" w:hAnsi="仿宋" w:eastAsia="仿宋"/>
          <w:b/>
          <w:bCs/>
          <w:color w:val="FF0000"/>
          <w:sz w:val="32"/>
          <w:szCs w:val="32"/>
        </w:rPr>
        <w:t>（具体时间另行通知）</w:t>
      </w:r>
    </w:p>
    <w:p>
      <w:pPr>
        <w:spacing w:line="480" w:lineRule="exact"/>
        <w:ind w:left="630"/>
        <w:rPr>
          <w:rFonts w:ascii="仿宋" w:hAnsi="仿宋" w:eastAsia="仿宋"/>
          <w:color w:val="000000" w:themeColor="text1"/>
          <w:sz w:val="32"/>
          <w:szCs w:val="32"/>
        </w:rPr>
      </w:pPr>
      <w:r>
        <w:rPr>
          <w:rFonts w:hint="eastAsia" w:ascii="仿宋" w:hAnsi="仿宋" w:eastAsia="仿宋"/>
          <w:color w:val="000000" w:themeColor="text1"/>
          <w:sz w:val="32"/>
          <w:szCs w:val="32"/>
        </w:rPr>
        <w:t>1.笔试（考试总成绩50%）</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笔试采取闭卷方式进行，笔试实行百分制，笔试合格分数线</w:t>
      </w:r>
      <w:r>
        <w:rPr>
          <w:rFonts w:hint="eastAsia" w:ascii="仿宋" w:hAnsi="仿宋" w:eastAsia="仿宋" w:cs="仿宋"/>
          <w:color w:val="000000" w:themeColor="text1"/>
          <w:sz w:val="32"/>
          <w:szCs w:val="32"/>
        </w:rPr>
        <w:t>由招聘工作领导小组</w:t>
      </w:r>
      <w:r>
        <w:rPr>
          <w:rFonts w:hint="eastAsia" w:ascii="仿宋" w:hAnsi="仿宋" w:eastAsia="仿宋"/>
          <w:color w:val="000000" w:themeColor="text1"/>
          <w:sz w:val="32"/>
          <w:szCs w:val="32"/>
        </w:rPr>
        <w:t>根据实际情况确定，且不得低于参加笔试人员的笔试平均分。笔试成绩及笔试合格分数线在海南省第五人民医院网站上公示3天。笔试成绩不合格者不予进入面试。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2.面试（考试总成绩50%）</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在笔试成绩达到笔试合格分数线以上的考生中，从高分到低分按照1:3的比例确定参加面试人选，末位出现并列的，一并进入面试资格审查。达不到规定比例的，按照实际达到笔试合格分数线的应聘人员确定参加面试人选。进入面试者须在笔试成绩公布5个工作日内提供相关证明材料的原件及复印件进行第二轮资格审核，不能按照招聘岗位资格条件要求提供相关证明材料的原件或经复审不符合报名资格条件的，取消面试人选资格。</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面试成绩实行百分制，面试合格分数线为60分，面试成绩达不到合格分数线的考生不予聘用。</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3.考试综合成绩</w:t>
      </w:r>
    </w:p>
    <w:p>
      <w:pPr>
        <w:snapToGrid w:val="0"/>
        <w:spacing w:line="480" w:lineRule="exact"/>
        <w:ind w:firstLine="640" w:firstLineChars="200"/>
        <w:rPr>
          <w:rFonts w:ascii="仿宋" w:hAnsi="仿宋" w:eastAsia="仿宋"/>
          <w:b/>
          <w:color w:val="000000" w:themeColor="text1"/>
          <w:sz w:val="32"/>
          <w:szCs w:val="32"/>
        </w:rPr>
      </w:pPr>
      <w:r>
        <w:rPr>
          <w:rFonts w:hint="eastAsia" w:ascii="仿宋" w:hAnsi="仿宋" w:eastAsia="仿宋"/>
          <w:color w:val="000000" w:themeColor="text1"/>
          <w:sz w:val="32"/>
          <w:szCs w:val="32"/>
        </w:rPr>
        <w:t>考试总成绩为百分制，由笔试成绩、面试成绩按照5：5的比例确定。计算考生成绩时，保留小数点后两位。考试总成绩出现并列的，按笔试成绩确定排名顺序。考试总成绩在海南省第五人民医院网站进行公布。</w:t>
      </w:r>
    </w:p>
    <w:p>
      <w:pPr>
        <w:snapToGrid w:val="0"/>
        <w:spacing w:line="480" w:lineRule="exact"/>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六、体检</w:t>
      </w:r>
    </w:p>
    <w:p>
      <w:pPr>
        <w:snapToGrid w:val="0"/>
        <w:spacing w:line="480" w:lineRule="exact"/>
        <w:ind w:firstLine="640" w:firstLineChars="200"/>
        <w:rPr>
          <w:rFonts w:ascii="仿宋" w:hAnsi="仿宋" w:eastAsia="仿宋"/>
          <w:bCs/>
          <w:color w:val="000000" w:themeColor="text1"/>
          <w:sz w:val="32"/>
          <w:szCs w:val="32"/>
        </w:rPr>
      </w:pPr>
      <w:r>
        <w:rPr>
          <w:rFonts w:hint="eastAsia" w:ascii="仿宋" w:hAnsi="仿宋" w:eastAsia="仿宋"/>
          <w:bCs/>
          <w:color w:val="000000" w:themeColor="text1"/>
          <w:sz w:val="32"/>
          <w:szCs w:val="32"/>
        </w:rPr>
        <w:t>根据岗位的招聘人数，从达到面试合格分数线的应聘人员中，按考试总成绩由高至低等额确定参加体检的应聘人员。体检人员名单和体检结果将在</w:t>
      </w:r>
      <w:r>
        <w:rPr>
          <w:rFonts w:hint="eastAsia" w:ascii="仿宋" w:hAnsi="仿宋" w:eastAsia="仿宋"/>
          <w:color w:val="000000" w:themeColor="text1"/>
          <w:sz w:val="32"/>
          <w:szCs w:val="32"/>
        </w:rPr>
        <w:t>海南省第五人民医院网站</w:t>
      </w:r>
      <w:r>
        <w:rPr>
          <w:rFonts w:hint="eastAsia" w:ascii="仿宋" w:hAnsi="仿宋" w:eastAsia="仿宋"/>
          <w:bCs/>
          <w:color w:val="000000" w:themeColor="text1"/>
          <w:sz w:val="32"/>
          <w:szCs w:val="32"/>
        </w:rPr>
        <w:t>公布。</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bCs/>
          <w:color w:val="000000" w:themeColor="text1"/>
          <w:sz w:val="32"/>
          <w:szCs w:val="32"/>
        </w:rPr>
        <w:t>应聘人员对体检结果有异议的，本人可在体检结果公布后3个工作日内申请复查，并到海南省人力资源和社会保障部厅指定的医疗机构重新检查一次，以复查结果为准，复检时应当有纪检监察人员参与。</w:t>
      </w:r>
      <w:r>
        <w:rPr>
          <w:rFonts w:hint="eastAsia" w:ascii="仿宋" w:hAnsi="仿宋" w:eastAsia="仿宋"/>
          <w:color w:val="000000" w:themeColor="text1"/>
          <w:sz w:val="32"/>
          <w:szCs w:val="32"/>
        </w:rPr>
        <w:t>体检由我单位统一组织，体检标准参照公务员录用通用标准执行。</w:t>
      </w:r>
    </w:p>
    <w:p>
      <w:pPr>
        <w:snapToGrid w:val="0"/>
        <w:spacing w:line="480" w:lineRule="exact"/>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七、考察</w:t>
      </w:r>
    </w:p>
    <w:p>
      <w:pPr>
        <w:widowControl/>
        <w:shd w:val="clear" w:color="auto" w:fill="FFFFFF"/>
        <w:spacing w:line="480" w:lineRule="exact"/>
        <w:ind w:firstLine="632"/>
        <w:jc w:val="left"/>
        <w:rPr>
          <w:rFonts w:ascii="仿宋" w:hAnsi="仿宋" w:eastAsia="仿宋"/>
          <w:color w:val="000000" w:themeColor="text1"/>
          <w:sz w:val="32"/>
          <w:szCs w:val="32"/>
        </w:rPr>
      </w:pPr>
      <w:r>
        <w:rPr>
          <w:rFonts w:hint="eastAsia" w:ascii="仿宋" w:hAnsi="仿宋" w:eastAsia="仿宋"/>
          <w:color w:val="000000" w:themeColor="text1"/>
          <w:sz w:val="32"/>
          <w:szCs w:val="32"/>
        </w:rPr>
        <w:t>根据考试、考核、体检结果按各岗位拟招聘人数1:1的比例确定考察人选，并组织对考察对象进行考察。考察不合格或不符合聘用条件要求的，将不予聘用。</w:t>
      </w:r>
    </w:p>
    <w:p>
      <w:pPr>
        <w:snapToGrid w:val="0"/>
        <w:spacing w:line="480" w:lineRule="exact"/>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八、公示</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依据考试、考核、体检、考察结果等情况 ，海南省第五人民医院招聘工作领导小组集体研究的方式确定拟聘用人员，并按程序在海南省第五人民医院网站公示7天。公示期满，对没有异议或经调查不存在问题的，确定为拟聘用人员。</w:t>
      </w:r>
    </w:p>
    <w:p>
      <w:pPr>
        <w:snapToGrid w:val="0"/>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九、其它</w:t>
      </w:r>
    </w:p>
    <w:p>
      <w:pPr>
        <w:snapToGrid w:val="0"/>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因下列情形导致拟聘岗位出现空缺的，由招聘工作领导小组研究决定，可从应聘同一岗位且面试成绩达到合格分数线的应聘人员中，按考试总成绩从高至低依次递补。但公示期满后不再进行递补。</w:t>
      </w:r>
    </w:p>
    <w:p>
      <w:pPr>
        <w:pStyle w:val="14"/>
        <w:numPr>
          <w:ilvl w:val="0"/>
          <w:numId w:val="1"/>
        </w:numPr>
        <w:snapToGrid w:val="0"/>
        <w:spacing w:line="480" w:lineRule="exact"/>
        <w:ind w:firstLineChars="0"/>
        <w:rPr>
          <w:rFonts w:ascii="仿宋" w:hAnsi="仿宋" w:eastAsia="仿宋"/>
          <w:color w:val="000000" w:themeColor="text1"/>
          <w:sz w:val="32"/>
          <w:szCs w:val="32"/>
        </w:rPr>
      </w:pPr>
      <w:r>
        <w:rPr>
          <w:rFonts w:hint="eastAsia" w:ascii="仿宋" w:hAnsi="仿宋" w:eastAsia="仿宋"/>
          <w:color w:val="000000" w:themeColor="text1"/>
          <w:sz w:val="32"/>
          <w:szCs w:val="32"/>
        </w:rPr>
        <w:t>体检、考察不符合要求的；</w:t>
      </w:r>
    </w:p>
    <w:p>
      <w:pPr>
        <w:pStyle w:val="14"/>
        <w:numPr>
          <w:ilvl w:val="0"/>
          <w:numId w:val="1"/>
        </w:numPr>
        <w:snapToGrid w:val="0"/>
        <w:spacing w:line="480" w:lineRule="exact"/>
        <w:ind w:firstLineChars="0"/>
        <w:rPr>
          <w:rFonts w:ascii="仿宋" w:hAnsi="仿宋" w:eastAsia="仿宋"/>
          <w:color w:val="000000" w:themeColor="text1"/>
          <w:sz w:val="32"/>
          <w:szCs w:val="32"/>
        </w:rPr>
      </w:pPr>
      <w:r>
        <w:rPr>
          <w:rFonts w:hint="eastAsia" w:ascii="仿宋" w:hAnsi="仿宋" w:eastAsia="仿宋"/>
          <w:color w:val="000000" w:themeColor="text1"/>
          <w:sz w:val="32"/>
          <w:szCs w:val="32"/>
        </w:rPr>
        <w:t>拟聘人选在公示期间放弃聘用的；</w:t>
      </w:r>
    </w:p>
    <w:p>
      <w:pPr>
        <w:pStyle w:val="14"/>
        <w:numPr>
          <w:ilvl w:val="0"/>
          <w:numId w:val="1"/>
        </w:numPr>
        <w:snapToGrid w:val="0"/>
        <w:spacing w:line="480" w:lineRule="exact"/>
        <w:ind w:firstLineChars="0"/>
        <w:rPr>
          <w:rFonts w:ascii="仿宋" w:hAnsi="仿宋" w:eastAsia="仿宋"/>
          <w:color w:val="000000" w:themeColor="text1"/>
          <w:sz w:val="32"/>
          <w:szCs w:val="32"/>
        </w:rPr>
      </w:pPr>
      <w:r>
        <w:rPr>
          <w:rFonts w:hint="eastAsia" w:ascii="仿宋" w:hAnsi="仿宋" w:eastAsia="仿宋"/>
          <w:color w:val="000000" w:themeColor="text1"/>
          <w:sz w:val="32"/>
          <w:szCs w:val="32"/>
        </w:rPr>
        <w:t>拟聘人选公示结果影响聘用的。</w:t>
      </w:r>
    </w:p>
    <w:p>
      <w:pPr>
        <w:spacing w:line="480" w:lineRule="exact"/>
        <w:ind w:firstLine="643" w:firstLineChars="200"/>
        <w:rPr>
          <w:rFonts w:ascii="仿宋" w:hAnsi="仿宋" w:eastAsia="仿宋" w:cs="黑体"/>
          <w:b/>
          <w:bCs/>
          <w:color w:val="000000" w:themeColor="text1"/>
          <w:sz w:val="32"/>
          <w:szCs w:val="32"/>
        </w:rPr>
      </w:pPr>
      <w:r>
        <w:rPr>
          <w:rFonts w:hint="eastAsia" w:ascii="仿宋" w:hAnsi="仿宋" w:eastAsia="仿宋" w:cs="黑体"/>
          <w:b/>
          <w:bCs/>
          <w:color w:val="000000" w:themeColor="text1"/>
          <w:sz w:val="32"/>
          <w:szCs w:val="32"/>
        </w:rPr>
        <w:t>十、相关待遇</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公示期满，对无异议拟聘用人员，办理聘用手续，待遇按照海南省人民政府及我院有关政策规定执行。</w:t>
      </w:r>
    </w:p>
    <w:p>
      <w:pPr>
        <w:spacing w:line="480" w:lineRule="exact"/>
        <w:ind w:left="420" w:leftChars="200" w:firstLine="321" w:firstLineChars="100"/>
        <w:rPr>
          <w:rFonts w:ascii="仿宋" w:hAnsi="仿宋" w:eastAsia="仿宋" w:cs="黑体"/>
          <w:b/>
          <w:bCs/>
          <w:color w:val="000000" w:themeColor="text1"/>
          <w:sz w:val="32"/>
          <w:szCs w:val="32"/>
        </w:rPr>
      </w:pPr>
      <w:r>
        <w:rPr>
          <w:rFonts w:hint="eastAsia" w:ascii="仿宋" w:hAnsi="仿宋" w:eastAsia="仿宋" w:cs="黑体"/>
          <w:b/>
          <w:bCs/>
          <w:color w:val="000000" w:themeColor="text1"/>
          <w:sz w:val="32"/>
          <w:szCs w:val="32"/>
        </w:rPr>
        <w:t>十一、纪律要求</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招聘工作坚持公开公正，接受纪检监察部门监督，坚决杜绝弄虚作假，徇私舞弊不良现象，对违反纪律的应聘人员，取消考试或聘用资格。</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海南省第五人民医院纪检监督电话：0898-66754523。</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本招聘公告由海南省第五人民医院党办（人事）负责解释。</w:t>
      </w:r>
      <w:r>
        <w:rPr>
          <w:rFonts w:hint="eastAsia" w:ascii="宋体" w:hAnsi="宋体" w:cs="宋体"/>
          <w:color w:val="000000" w:themeColor="text1"/>
          <w:sz w:val="32"/>
          <w:szCs w:val="32"/>
        </w:rPr>
        <w:t> </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联 系 人：冯老师、宋老师</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联系电话：0898-66725537</w:t>
      </w:r>
    </w:p>
    <w:p>
      <w:pPr>
        <w:spacing w:line="480" w:lineRule="exact"/>
        <w:ind w:firstLine="640" w:firstLineChars="200"/>
        <w:rPr>
          <w:rFonts w:ascii="仿宋" w:hAnsi="仿宋" w:eastAsia="仿宋"/>
          <w:color w:val="000000" w:themeColor="text1"/>
          <w:sz w:val="32"/>
          <w:szCs w:val="32"/>
        </w:rPr>
      </w:pPr>
    </w:p>
    <w:p>
      <w:pPr>
        <w:spacing w:line="480" w:lineRule="exact"/>
        <w:rPr>
          <w:rFonts w:ascii="仿宋" w:hAnsi="仿宋" w:eastAsia="仿宋"/>
          <w:color w:val="000000" w:themeColor="text1"/>
          <w:sz w:val="32"/>
          <w:szCs w:val="32"/>
        </w:rPr>
      </w:pPr>
    </w:p>
    <w:p>
      <w:pPr>
        <w:spacing w:line="480" w:lineRule="exact"/>
        <w:rPr>
          <w:rFonts w:ascii="仿宋" w:hAnsi="仿宋" w:eastAsia="仿宋"/>
          <w:color w:val="000000" w:themeColor="text1"/>
          <w:sz w:val="32"/>
          <w:szCs w:val="32"/>
        </w:rPr>
      </w:pPr>
    </w:p>
    <w:p>
      <w:pPr>
        <w:spacing w:line="48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海南省第五人民医院</w:t>
      </w:r>
    </w:p>
    <w:p>
      <w:pPr>
        <w:spacing w:line="480" w:lineRule="exac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2021年9月18日</w:t>
      </w: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widowControl/>
        <w:spacing w:line="360" w:lineRule="exact"/>
        <w:rPr>
          <w:rFonts w:ascii="仿宋" w:hAnsi="仿宋" w:eastAsia="仿宋"/>
          <w:sz w:val="32"/>
          <w:szCs w:val="32"/>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5494403"/>
    </w:sdtPr>
    <w:sdtEndPr>
      <w:rPr>
        <w:rFonts w:hint="eastAsia" w:ascii="仿宋" w:hAnsi="仿宋" w:eastAsia="仿宋" w:cs="仿宋"/>
        <w:sz w:val="28"/>
        <w:szCs w:val="28"/>
      </w:rPr>
    </w:sdtEndPr>
    <w:sdtContent>
      <w:p>
        <w:pPr>
          <w:pStyle w:val="3"/>
          <w:jc w:val="cente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lang w:val="zh-CN"/>
          </w:rPr>
          <w:t>6</w:t>
        </w:r>
        <w:r>
          <w:rPr>
            <w:rFonts w:hint="eastAsia" w:ascii="仿宋" w:hAnsi="仿宋" w:eastAsia="仿宋" w:cs="仿宋"/>
            <w:sz w:val="28"/>
            <w:szCs w:val="28"/>
            <w:lang w:val="zh-CN"/>
          </w:rPr>
          <w:fldChar w:fldCharType="end"/>
        </w:r>
        <w:r>
          <w:rPr>
            <w:rFonts w:hint="eastAsia" w:ascii="仿宋" w:hAnsi="仿宋" w:eastAsia="仿宋" w:cs="仿宋"/>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B1A"/>
    <w:multiLevelType w:val="multilevel"/>
    <w:tmpl w:val="23B20B1A"/>
    <w:lvl w:ilvl="0" w:tentative="0">
      <w:start w:val="1"/>
      <w:numFmt w:val="decimalEnclosedParen"/>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45E5"/>
    <w:rsid w:val="0001621A"/>
    <w:rsid w:val="0002003D"/>
    <w:rsid w:val="00041767"/>
    <w:rsid w:val="000A38AF"/>
    <w:rsid w:val="000A4F4E"/>
    <w:rsid w:val="000E35DC"/>
    <w:rsid w:val="00101EE8"/>
    <w:rsid w:val="001038A9"/>
    <w:rsid w:val="00142A20"/>
    <w:rsid w:val="001522BE"/>
    <w:rsid w:val="001A1119"/>
    <w:rsid w:val="001A7D56"/>
    <w:rsid w:val="001B7031"/>
    <w:rsid w:val="001C1051"/>
    <w:rsid w:val="001C525A"/>
    <w:rsid w:val="00205562"/>
    <w:rsid w:val="00262DAF"/>
    <w:rsid w:val="002732D8"/>
    <w:rsid w:val="00283FEC"/>
    <w:rsid w:val="0029532D"/>
    <w:rsid w:val="002A2D73"/>
    <w:rsid w:val="002A598C"/>
    <w:rsid w:val="002C410C"/>
    <w:rsid w:val="002C73EA"/>
    <w:rsid w:val="002E274D"/>
    <w:rsid w:val="002F1399"/>
    <w:rsid w:val="00336B68"/>
    <w:rsid w:val="00337D8A"/>
    <w:rsid w:val="00342DEB"/>
    <w:rsid w:val="003474B3"/>
    <w:rsid w:val="00362E87"/>
    <w:rsid w:val="0037432D"/>
    <w:rsid w:val="00374929"/>
    <w:rsid w:val="00380B36"/>
    <w:rsid w:val="0039234B"/>
    <w:rsid w:val="003C4106"/>
    <w:rsid w:val="003D03F0"/>
    <w:rsid w:val="003E1601"/>
    <w:rsid w:val="003E69C3"/>
    <w:rsid w:val="00406AF5"/>
    <w:rsid w:val="00421557"/>
    <w:rsid w:val="00433493"/>
    <w:rsid w:val="00503ABC"/>
    <w:rsid w:val="005404B0"/>
    <w:rsid w:val="00543408"/>
    <w:rsid w:val="00546314"/>
    <w:rsid w:val="005605E9"/>
    <w:rsid w:val="005777CF"/>
    <w:rsid w:val="005B4E7B"/>
    <w:rsid w:val="005C54D1"/>
    <w:rsid w:val="005C5B74"/>
    <w:rsid w:val="00607391"/>
    <w:rsid w:val="00614A36"/>
    <w:rsid w:val="00616DE7"/>
    <w:rsid w:val="00636789"/>
    <w:rsid w:val="00636E94"/>
    <w:rsid w:val="00637DDE"/>
    <w:rsid w:val="00641E81"/>
    <w:rsid w:val="00644BBE"/>
    <w:rsid w:val="006549C6"/>
    <w:rsid w:val="00655EE4"/>
    <w:rsid w:val="006A76C2"/>
    <w:rsid w:val="006C7614"/>
    <w:rsid w:val="0074492F"/>
    <w:rsid w:val="007667B8"/>
    <w:rsid w:val="00791CF7"/>
    <w:rsid w:val="00797D9D"/>
    <w:rsid w:val="007A51AD"/>
    <w:rsid w:val="007C321B"/>
    <w:rsid w:val="007D3C1E"/>
    <w:rsid w:val="007F0BDB"/>
    <w:rsid w:val="007F10F7"/>
    <w:rsid w:val="00804117"/>
    <w:rsid w:val="00805756"/>
    <w:rsid w:val="00813514"/>
    <w:rsid w:val="00823EE2"/>
    <w:rsid w:val="00827849"/>
    <w:rsid w:val="008508B1"/>
    <w:rsid w:val="00852395"/>
    <w:rsid w:val="00852922"/>
    <w:rsid w:val="00856CB0"/>
    <w:rsid w:val="00865331"/>
    <w:rsid w:val="0089161F"/>
    <w:rsid w:val="00891A4E"/>
    <w:rsid w:val="008C3BF0"/>
    <w:rsid w:val="008C5CF1"/>
    <w:rsid w:val="008D069B"/>
    <w:rsid w:val="008E2F9E"/>
    <w:rsid w:val="008F038C"/>
    <w:rsid w:val="008F212E"/>
    <w:rsid w:val="0090160E"/>
    <w:rsid w:val="00920B65"/>
    <w:rsid w:val="0092503F"/>
    <w:rsid w:val="00935D40"/>
    <w:rsid w:val="00943CD3"/>
    <w:rsid w:val="00954A57"/>
    <w:rsid w:val="009747A1"/>
    <w:rsid w:val="00974AB3"/>
    <w:rsid w:val="00997E38"/>
    <w:rsid w:val="009A3122"/>
    <w:rsid w:val="009A7DFE"/>
    <w:rsid w:val="009B45E5"/>
    <w:rsid w:val="009B6102"/>
    <w:rsid w:val="009C2B72"/>
    <w:rsid w:val="009C5714"/>
    <w:rsid w:val="009F64F3"/>
    <w:rsid w:val="009F7436"/>
    <w:rsid w:val="00A00716"/>
    <w:rsid w:val="00A35EBA"/>
    <w:rsid w:val="00A47295"/>
    <w:rsid w:val="00A76F08"/>
    <w:rsid w:val="00A86F9E"/>
    <w:rsid w:val="00AA3C9C"/>
    <w:rsid w:val="00AC22B0"/>
    <w:rsid w:val="00B06D77"/>
    <w:rsid w:val="00B11923"/>
    <w:rsid w:val="00B30DAE"/>
    <w:rsid w:val="00B433E6"/>
    <w:rsid w:val="00B62E3C"/>
    <w:rsid w:val="00B701AB"/>
    <w:rsid w:val="00B8473C"/>
    <w:rsid w:val="00B93A1E"/>
    <w:rsid w:val="00B97E29"/>
    <w:rsid w:val="00BE426D"/>
    <w:rsid w:val="00BE63B9"/>
    <w:rsid w:val="00BF36C5"/>
    <w:rsid w:val="00BF48CC"/>
    <w:rsid w:val="00C0303A"/>
    <w:rsid w:val="00C10303"/>
    <w:rsid w:val="00C221B2"/>
    <w:rsid w:val="00C251FE"/>
    <w:rsid w:val="00C30229"/>
    <w:rsid w:val="00C31738"/>
    <w:rsid w:val="00C357F8"/>
    <w:rsid w:val="00C84C66"/>
    <w:rsid w:val="00C91E69"/>
    <w:rsid w:val="00CC58DC"/>
    <w:rsid w:val="00CD5332"/>
    <w:rsid w:val="00CE3B71"/>
    <w:rsid w:val="00CF3375"/>
    <w:rsid w:val="00D0641B"/>
    <w:rsid w:val="00D10FD1"/>
    <w:rsid w:val="00D32A50"/>
    <w:rsid w:val="00D5753A"/>
    <w:rsid w:val="00D6391F"/>
    <w:rsid w:val="00D72326"/>
    <w:rsid w:val="00D729FF"/>
    <w:rsid w:val="00D768B5"/>
    <w:rsid w:val="00D93BA5"/>
    <w:rsid w:val="00DB0A23"/>
    <w:rsid w:val="00DC4B05"/>
    <w:rsid w:val="00DD40BC"/>
    <w:rsid w:val="00DD6E4B"/>
    <w:rsid w:val="00E04406"/>
    <w:rsid w:val="00E3075E"/>
    <w:rsid w:val="00E5142E"/>
    <w:rsid w:val="00E56CF6"/>
    <w:rsid w:val="00EB4DA8"/>
    <w:rsid w:val="00EE63EE"/>
    <w:rsid w:val="00EF3BF8"/>
    <w:rsid w:val="00F0345F"/>
    <w:rsid w:val="00F035A7"/>
    <w:rsid w:val="00F10D9D"/>
    <w:rsid w:val="00F227B9"/>
    <w:rsid w:val="00F23351"/>
    <w:rsid w:val="00F279A8"/>
    <w:rsid w:val="00F3532E"/>
    <w:rsid w:val="00F35E6B"/>
    <w:rsid w:val="00F46ACD"/>
    <w:rsid w:val="00F8218F"/>
    <w:rsid w:val="00F97053"/>
    <w:rsid w:val="00FB4578"/>
    <w:rsid w:val="00FB6BC6"/>
    <w:rsid w:val="00FD3A14"/>
    <w:rsid w:val="00FE7A3A"/>
    <w:rsid w:val="027C4BD1"/>
    <w:rsid w:val="09593FD6"/>
    <w:rsid w:val="10E96D1C"/>
    <w:rsid w:val="1A271363"/>
    <w:rsid w:val="1B0C36A7"/>
    <w:rsid w:val="1F0D6FFC"/>
    <w:rsid w:val="21A8535B"/>
    <w:rsid w:val="27BC22F7"/>
    <w:rsid w:val="34037BA5"/>
    <w:rsid w:val="36DA30D0"/>
    <w:rsid w:val="37263038"/>
    <w:rsid w:val="376D1BF5"/>
    <w:rsid w:val="37D955F9"/>
    <w:rsid w:val="3DC54116"/>
    <w:rsid w:val="4032621D"/>
    <w:rsid w:val="425308C3"/>
    <w:rsid w:val="42F206F2"/>
    <w:rsid w:val="4559704C"/>
    <w:rsid w:val="49D27200"/>
    <w:rsid w:val="4C54505F"/>
    <w:rsid w:val="4CC52326"/>
    <w:rsid w:val="53555EF6"/>
    <w:rsid w:val="5A500ED8"/>
    <w:rsid w:val="5A9733B3"/>
    <w:rsid w:val="5E802CBE"/>
    <w:rsid w:val="5F4A2418"/>
    <w:rsid w:val="73397E25"/>
    <w:rsid w:val="73FA4E83"/>
    <w:rsid w:val="786E6321"/>
    <w:rsid w:val="7E4C2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6C6C6C"/>
      <w:u w:val="none"/>
    </w:rPr>
  </w:style>
  <w:style w:type="character" w:styleId="10">
    <w:name w:val="Emphasis"/>
    <w:basedOn w:val="8"/>
    <w:qFormat/>
    <w:uiPriority w:val="20"/>
  </w:style>
  <w:style w:type="character" w:styleId="11">
    <w:name w:val="Hyperlink"/>
    <w:basedOn w:val="8"/>
    <w:semiHidden/>
    <w:unhideWhenUsed/>
    <w:qFormat/>
    <w:uiPriority w:val="99"/>
    <w:rPr>
      <w:color w:val="6C6C6C"/>
      <w:u w:val="none"/>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unhideWhenUsed/>
    <w:qFormat/>
    <w:uiPriority w:val="99"/>
    <w:pPr>
      <w:ind w:firstLine="420" w:firstLineChars="200"/>
    </w:pPr>
    <w:rPr>
      <w:rFonts w:asciiTheme="minorHAnsi" w:hAnsiTheme="minorHAnsi" w:eastAsiaTheme="minorEastAsia" w:cstheme="minorBidi"/>
    </w:rPr>
  </w:style>
  <w:style w:type="paragraph" w:customStyle="1" w:styleId="15">
    <w:name w:val="p0"/>
    <w:basedOn w:val="1"/>
    <w:qFormat/>
    <w:uiPriority w:val="0"/>
    <w:pPr>
      <w:widowControl/>
      <w:spacing w:before="100" w:beforeAutospacing="1" w:after="100" w:afterAutospacing="1" w:line="432" w:lineRule="auto"/>
      <w:jc w:val="left"/>
    </w:pPr>
    <w:rPr>
      <w:rFonts w:ascii="宋体" w:hAnsi="宋体" w:cs="宋体"/>
      <w:color w:val="444444"/>
      <w:kern w:val="0"/>
      <w:sz w:val="24"/>
      <w:szCs w:val="24"/>
    </w:rPr>
  </w:style>
  <w:style w:type="character" w:customStyle="1" w:styleId="16">
    <w:name w:val="批注框文本 Char"/>
    <w:basedOn w:val="8"/>
    <w:link w:val="2"/>
    <w:semiHidden/>
    <w:qFormat/>
    <w:uiPriority w:val="99"/>
    <w:rPr>
      <w:rFonts w:ascii="Calibri" w:hAnsi="Calibri" w:eastAsia="宋体" w:cs="Times New Roman"/>
      <w:kern w:val="2"/>
      <w:sz w:val="18"/>
      <w:szCs w:val="18"/>
    </w:rPr>
  </w:style>
  <w:style w:type="character" w:customStyle="1" w:styleId="17">
    <w:name w:val="on"/>
    <w:basedOn w:val="8"/>
    <w:qFormat/>
    <w:uiPriority w:val="0"/>
    <w:rPr>
      <w:shd w:val="clear" w:color="auto" w:fill="E60012"/>
    </w:rPr>
  </w:style>
  <w:style w:type="character" w:customStyle="1" w:styleId="18">
    <w:name w:val="on1"/>
    <w:basedOn w:val="8"/>
    <w:qFormat/>
    <w:uiPriority w:val="0"/>
    <w:rPr>
      <w:shd w:val="clear" w:color="auto" w:fill="F39800"/>
    </w:rPr>
  </w:style>
  <w:style w:type="character" w:customStyle="1" w:styleId="19">
    <w:name w:val="on2"/>
    <w:basedOn w:val="8"/>
    <w:qFormat/>
    <w:uiPriority w:val="0"/>
    <w:rPr>
      <w:shd w:val="clear" w:color="auto" w:fill="721E0A"/>
    </w:rPr>
  </w:style>
  <w:style w:type="character" w:customStyle="1" w:styleId="20">
    <w:name w:val="hover12"/>
    <w:basedOn w:val="8"/>
    <w:qFormat/>
    <w:uiPriority w:val="0"/>
    <w:rPr>
      <w:color w:val="62030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A1244-F50C-4A0C-8550-6D4BE777A199}">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7</Pages>
  <Words>495</Words>
  <Characters>2828</Characters>
  <Lines>23</Lines>
  <Paragraphs>6</Paragraphs>
  <TotalTime>95</TotalTime>
  <ScaleCrop>false</ScaleCrop>
  <LinksUpToDate>false</LinksUpToDate>
  <CharactersWithSpaces>3317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2021-03-10T09:46:00Z</dcterms:created>
  <dc:creator>徐博譞</dc:creator>
  <cp:lastModifiedBy>M</cp:lastModifiedBy>
  <cp:lastPrinted>2020-12-07T02:07:00Z</cp:lastPrinted>
  <dcterms:modified xsi:type="dcterms:W3CDTF">2021-09-17T09:36:53Z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39B126B4564542B2BF143771041D63F8</vt:lpwstr>
  </property>
</Properties>
</file>